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70" w:rsidRPr="00BA39BB" w:rsidRDefault="00AA4D70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pl-PL"/>
        </w:rPr>
      </w:pPr>
      <w:bookmarkStart w:id="0" w:name="_GoBack"/>
      <w:r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 xml:space="preserve">Szczegółowe zasady </w:t>
      </w:r>
    </w:p>
    <w:p w:rsidR="00AA4D70" w:rsidRPr="00BA39BB" w:rsidRDefault="00AA4D70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>ubiegania się o zagraniczne studia częściowe</w:t>
      </w:r>
    </w:p>
    <w:p w:rsidR="00AA4D70" w:rsidRPr="00BA39BB" w:rsidRDefault="00AA4D70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 xml:space="preserve">w roku akademickim </w:t>
      </w:r>
      <w:r w:rsidR="00727B3E"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>202</w:t>
      </w:r>
      <w:r w:rsidR="00063EA4"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>4</w:t>
      </w:r>
      <w:r w:rsidR="00727B3E"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>/2</w:t>
      </w:r>
      <w:r w:rsidR="00063EA4"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>5</w:t>
      </w:r>
      <w:r w:rsidR="00F03770"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 xml:space="preserve"> </w:t>
      </w:r>
      <w:r w:rsidRPr="00BA39BB">
        <w:rPr>
          <w:rFonts w:ascii="Garamond" w:hAnsi="Garamond"/>
          <w:b/>
          <w:color w:val="000000" w:themeColor="text1"/>
          <w:sz w:val="28"/>
          <w:szCs w:val="28"/>
          <w:lang w:val="pl-PL"/>
        </w:rPr>
        <w:t xml:space="preserve">w ramach programu </w:t>
      </w:r>
      <w:r w:rsidRPr="00BA39BB">
        <w:rPr>
          <w:rFonts w:ascii="Garamond" w:hAnsi="Garamond"/>
          <w:b/>
          <w:i/>
          <w:color w:val="000000" w:themeColor="text1"/>
          <w:sz w:val="28"/>
          <w:szCs w:val="28"/>
          <w:lang w:val="pl-PL"/>
        </w:rPr>
        <w:t>Erasmus+</w:t>
      </w:r>
    </w:p>
    <w:p w:rsidR="00AA4D70" w:rsidRPr="00BA39BB" w:rsidRDefault="00AA4D7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spellStart"/>
      <w:r w:rsidRPr="00BA39BB">
        <w:rPr>
          <w:rFonts w:ascii="Garamond" w:hAnsi="Garamond"/>
          <w:b/>
          <w:color w:val="000000" w:themeColor="text1"/>
          <w:sz w:val="28"/>
          <w:szCs w:val="28"/>
        </w:rPr>
        <w:t>dla</w:t>
      </w:r>
      <w:proofErr w:type="spellEnd"/>
      <w:r w:rsidRPr="00BA39B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Pr="00BA39BB">
        <w:rPr>
          <w:rFonts w:ascii="Garamond" w:hAnsi="Garamond"/>
          <w:b/>
          <w:color w:val="000000" w:themeColor="text1"/>
          <w:sz w:val="28"/>
          <w:szCs w:val="28"/>
        </w:rPr>
        <w:t>studentów</w:t>
      </w:r>
      <w:proofErr w:type="spellEnd"/>
      <w:r w:rsidRPr="00BA39B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proofErr w:type="spellStart"/>
      <w:r w:rsidR="00DC5F77" w:rsidRPr="00BA39BB">
        <w:rPr>
          <w:rFonts w:ascii="Garamond" w:hAnsi="Garamond"/>
          <w:b/>
          <w:color w:val="000000" w:themeColor="text1"/>
          <w:sz w:val="28"/>
          <w:szCs w:val="28"/>
        </w:rPr>
        <w:t>CKNJOiEE</w:t>
      </w:r>
      <w:proofErr w:type="spellEnd"/>
      <w:r w:rsidR="00DC5F77" w:rsidRPr="00BA39BB">
        <w:rPr>
          <w:rFonts w:ascii="Garamond" w:hAnsi="Garamond"/>
          <w:b/>
          <w:color w:val="000000" w:themeColor="text1"/>
          <w:sz w:val="28"/>
          <w:szCs w:val="28"/>
        </w:rPr>
        <w:t xml:space="preserve"> UW</w:t>
      </w:r>
    </w:p>
    <w:bookmarkEnd w:id="0"/>
    <w:p w:rsidR="00AA4D70" w:rsidRPr="00BA39BB" w:rsidRDefault="00AA4D70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A4D70" w:rsidRPr="00BA39BB" w:rsidRDefault="00DC5F77" w:rsidP="00CC340C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</w:t>
      </w:r>
      <w:r w:rsidR="00AA4D70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dysponuje następującymi miejscami odbywania częściowych studiów I stopnia (licencjackich) w jednostkach zagranicznych: </w:t>
      </w:r>
    </w:p>
    <w:p w:rsidR="00F767CD" w:rsidRPr="00BA39BB" w:rsidRDefault="00F767CD" w:rsidP="00CC340C">
      <w:pPr>
        <w:ind w:left="1080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Specjalność nauczanie języka angielskiego: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pl-PL"/>
        </w:rPr>
        <w:t>I stopień</w:t>
      </w:r>
    </w:p>
    <w:p w:rsidR="007617F2" w:rsidRPr="002B169A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 w:themeColor="text1"/>
          <w:sz w:val="28"/>
          <w:szCs w:val="28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</w:rPr>
        <w:t>Belgia</w:t>
      </w:r>
      <w:r w:rsidRPr="00BA39BB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Artevelde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Hogeschool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>, Gandawa: 2 osoby po 8 mies.</w:t>
      </w:r>
      <w:r w:rsidR="0025762F" w:rsidRPr="00BA39BB">
        <w:rPr>
          <w:rFonts w:ascii="Garamond" w:hAnsi="Garamond"/>
          <w:color w:val="000000" w:themeColor="text1"/>
          <w:sz w:val="28"/>
          <w:szCs w:val="28"/>
        </w:rPr>
        <w:t>*</w:t>
      </w:r>
      <w:r w:rsidRPr="00BA39BB">
        <w:rPr>
          <w:rFonts w:ascii="Garamond" w:hAnsi="Garamond"/>
          <w:color w:val="000000" w:themeColor="text1"/>
          <w:sz w:val="28"/>
          <w:szCs w:val="28"/>
        </w:rPr>
        <w:t xml:space="preserve">  </w:t>
      </w:r>
      <w:r w:rsidRPr="002B169A">
        <w:rPr>
          <w:rFonts w:ascii="Garamond" w:hAnsi="Garamond"/>
          <w:color w:val="000000" w:themeColor="text1"/>
          <w:sz w:val="28"/>
          <w:szCs w:val="28"/>
        </w:rPr>
        <w:t>– </w:t>
      </w:r>
      <w:r w:rsidRPr="002B169A">
        <w:rPr>
          <w:rFonts w:ascii="Garamond" w:hAnsi="Garamond"/>
          <w:color w:val="000000" w:themeColor="text1"/>
          <w:sz w:val="28"/>
          <w:szCs w:val="28"/>
          <w:u w:val="single"/>
        </w:rPr>
        <w:t xml:space="preserve">tylko </w:t>
      </w:r>
      <w:proofErr w:type="spellStart"/>
      <w:r w:rsidRPr="002B169A">
        <w:rPr>
          <w:rFonts w:ascii="Garamond" w:hAnsi="Garamond"/>
          <w:color w:val="000000" w:themeColor="text1"/>
          <w:sz w:val="28"/>
          <w:szCs w:val="28"/>
          <w:u w:val="single"/>
        </w:rPr>
        <w:t>sem</w:t>
      </w:r>
      <w:proofErr w:type="spellEnd"/>
      <w:r w:rsidRPr="002B169A">
        <w:rPr>
          <w:rFonts w:ascii="Garamond" w:hAnsi="Garamond"/>
          <w:color w:val="000000" w:themeColor="text1"/>
          <w:sz w:val="28"/>
          <w:szCs w:val="28"/>
          <w:u w:val="single"/>
        </w:rPr>
        <w:t>. letni</w:t>
      </w:r>
      <w:r w:rsidRPr="002B169A">
        <w:rPr>
          <w:rFonts w:ascii="Garamond" w:hAnsi="Garamond"/>
          <w:color w:val="000000" w:themeColor="text1"/>
          <w:sz w:val="28"/>
          <w:szCs w:val="28"/>
        </w:rPr>
        <w:t>  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200" w:afterAutospacing="0"/>
        <w:rPr>
          <w:rFonts w:ascii="Garamond" w:hAnsi="Garamond" w:cs="Calibri"/>
          <w:color w:val="000000" w:themeColor="text1"/>
          <w:sz w:val="28"/>
          <w:szCs w:val="28"/>
          <w:lang w:val="en-US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Estonia,</w:t>
      </w:r>
      <w:r w:rsidR="00C43537" w:rsidRPr="00BA39BB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43537" w:rsidRPr="00BA39BB">
        <w:rPr>
          <w:rFonts w:ascii="Garamond" w:hAnsi="Garamond"/>
          <w:bCs/>
          <w:color w:val="000000" w:themeColor="text1"/>
          <w:sz w:val="28"/>
          <w:szCs w:val="28"/>
          <w:lang w:val="en-US"/>
        </w:rPr>
        <w:t>Narva</w:t>
      </w:r>
      <w:proofErr w:type="spellEnd"/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 </w:t>
      </w:r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College of the University of Tartu,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Narva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: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 po 5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mies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. 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  <w:lang w:val="en-US"/>
        </w:rPr>
        <w:t xml:space="preserve">–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u w:val="single"/>
          <w:lang w:val="en-US"/>
        </w:rPr>
        <w:t>tylko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u w:val="single"/>
          <w:lang w:val="en-US"/>
        </w:rPr>
        <w:t xml:space="preserve"> sem.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u w:val="single"/>
          <w:lang w:val="en-US"/>
        </w:rPr>
        <w:t>letni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u w:val="single"/>
          <w:lang w:val="en-US"/>
        </w:rPr>
        <w:t> </w:t>
      </w:r>
    </w:p>
    <w:p w:rsidR="007617F2" w:rsidRDefault="007617F2" w:rsidP="007617F2">
      <w:pPr>
        <w:shd w:val="clear" w:color="auto" w:fill="FFFFFF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BA39BB">
        <w:rPr>
          <w:rFonts w:ascii="Garamond" w:hAnsi="Garamond"/>
          <w:b/>
          <w:bCs/>
          <w:color w:val="000000" w:themeColor="text1"/>
          <w:sz w:val="28"/>
          <w:szCs w:val="28"/>
        </w:rPr>
        <w:t>Grecja</w:t>
      </w:r>
      <w:proofErr w:type="spellEnd"/>
      <w:r w:rsidRPr="00BA39BB">
        <w:rPr>
          <w:rFonts w:ascii="Garamond" w:hAnsi="Garamond"/>
          <w:b/>
          <w:bCs/>
          <w:color w:val="000000" w:themeColor="text1"/>
          <w:sz w:val="28"/>
          <w:szCs w:val="28"/>
        </w:rPr>
        <w:t>, </w:t>
      </w:r>
      <w:r w:rsidRPr="00BA39BB">
        <w:rPr>
          <w:rFonts w:ascii="Garamond" w:hAnsi="Garamond"/>
          <w:color w:val="000000" w:themeColor="text1"/>
          <w:sz w:val="28"/>
          <w:szCs w:val="28"/>
        </w:rPr>
        <w:t xml:space="preserve">National and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Kapodistrian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University of Athens –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po 6 mies</w:t>
      </w:r>
      <w:r w:rsidR="00C43537" w:rsidRPr="00BA39BB">
        <w:rPr>
          <w:rFonts w:ascii="Garamond" w:hAnsi="Garamond"/>
          <w:color w:val="000000" w:themeColor="text1"/>
          <w:sz w:val="28"/>
          <w:szCs w:val="28"/>
        </w:rPr>
        <w:t>.</w:t>
      </w:r>
      <w:r w:rsidR="00B11349" w:rsidRPr="00BA39BB">
        <w:rPr>
          <w:rFonts w:ascii="Garamond" w:hAnsi="Garamond"/>
          <w:color w:val="000000" w:themeColor="text1"/>
          <w:sz w:val="28"/>
          <w:szCs w:val="28"/>
        </w:rPr>
        <w:t>*</w:t>
      </w:r>
    </w:p>
    <w:p w:rsidR="004C128A" w:rsidRPr="004C128A" w:rsidRDefault="004C128A" w:rsidP="004C128A">
      <w:pPr>
        <w:rPr>
          <w:rFonts w:ascii="Garamond" w:eastAsia="Times New Roman" w:hAnsi="Garamond"/>
          <w:b/>
          <w:color w:val="FF0000"/>
          <w:lang w:val="fr-FR" w:eastAsia="pl-PL"/>
        </w:rPr>
      </w:pPr>
      <w:r w:rsidRPr="00BA39BB">
        <w:rPr>
          <w:rFonts w:ascii="Garamond" w:hAnsi="Garamond"/>
          <w:b/>
          <w:color w:val="000000" w:themeColor="text1"/>
          <w:sz w:val="28"/>
          <w:szCs w:val="28"/>
          <w:lang w:val="fr-FR"/>
        </w:rPr>
        <w:t>Hiszpania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4C128A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val="pl-PL" w:eastAsia="pl-PL"/>
        </w:rPr>
        <w:t>Universidad</w:t>
      </w:r>
      <w:proofErr w:type="spellEnd"/>
      <w:r w:rsidRPr="004C128A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 de Granada</w:t>
      </w:r>
      <w:r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FFFFF"/>
          <w:lang w:val="pl-PL" w:eastAsia="pl-PL"/>
        </w:rPr>
        <w:t>**</w:t>
      </w:r>
      <w:r w:rsidRPr="004C128A">
        <w:rPr>
          <w:rFonts w:ascii="Garamond" w:eastAsia="Times New Roman" w:hAnsi="Garamond" w:cs="Arial"/>
          <w:color w:val="000000" w:themeColor="text1"/>
          <w:sz w:val="23"/>
          <w:szCs w:val="23"/>
          <w:shd w:val="clear" w:color="auto" w:fill="FFFFFF"/>
          <w:lang w:val="pl-PL" w:eastAsia="pl-PL"/>
        </w:rPr>
        <w:t>,</w:t>
      </w:r>
      <w:r w:rsidRPr="00BA39BB">
        <w:rPr>
          <w:rFonts w:ascii="Garamond" w:eastAsia="Times New Roman" w:hAnsi="Garamond" w:cs="Arial"/>
          <w:color w:val="000000" w:themeColor="text1"/>
          <w:sz w:val="23"/>
          <w:szCs w:val="23"/>
          <w:shd w:val="clear" w:color="auto" w:fill="FFFFFF"/>
          <w:lang w:val="pl-PL" w:eastAsia="pl-PL"/>
        </w:rPr>
        <w:t xml:space="preserve"> 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2 osoby po 9 mies.*</w:t>
      </w:r>
      <w:r>
        <w:rPr>
          <w:rFonts w:ascii="Garamond" w:hAnsi="Garamond"/>
          <w:color w:val="000000" w:themeColor="text1"/>
          <w:sz w:val="28"/>
          <w:szCs w:val="28"/>
          <w:lang w:val="fr-FR"/>
        </w:rPr>
        <w:t xml:space="preserve"> 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 w:themeColor="text1"/>
          <w:sz w:val="28"/>
          <w:szCs w:val="28"/>
          <w:lang w:val="en-US"/>
        </w:rPr>
      </w:pPr>
      <w:proofErr w:type="spellStart"/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Norwegia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Ostfold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 University College,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Halden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: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 xml:space="preserve"> po 5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mies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en-US"/>
        </w:rPr>
        <w:t>.</w:t>
      </w:r>
    </w:p>
    <w:p w:rsidR="00576CBD" w:rsidRPr="00BA39BB" w:rsidRDefault="007617F2" w:rsidP="00C43537">
      <w:pPr>
        <w:pStyle w:val="NormalnyWeb"/>
        <w:shd w:val="clear" w:color="auto" w:fill="FFFFFF"/>
        <w:spacing w:before="0" w:beforeAutospacing="0" w:after="240" w:afterAutospacing="0"/>
        <w:rPr>
          <w:rFonts w:ascii="Garamond" w:hAnsi="Garamond" w:cs="Calibri"/>
          <w:b/>
          <w:bCs/>
          <w:color w:val="000000" w:themeColor="text1"/>
          <w:sz w:val="28"/>
          <w:szCs w:val="28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</w:rPr>
        <w:t>Włochy</w:t>
      </w:r>
      <w:r w:rsidRPr="00BA39BB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Universita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degli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Studi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di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Torino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>, Turyn: 3 osoby po 5 mies. – 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</w:rPr>
        <w:t xml:space="preserve">tylko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u w:val="single"/>
        </w:rPr>
        <w:t>sem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u w:val="single"/>
        </w:rPr>
        <w:t>. letni</w:t>
      </w:r>
      <w:r w:rsidRPr="00BA39BB">
        <w:rPr>
          <w:rFonts w:ascii="Garamond" w:hAnsi="Garamond" w:cs="Calibri"/>
          <w:b/>
          <w:bCs/>
          <w:color w:val="000000" w:themeColor="text1"/>
          <w:sz w:val="28"/>
          <w:szCs w:val="28"/>
        </w:rPr>
        <w:t> </w:t>
      </w:r>
    </w:p>
    <w:p w:rsidR="00576CBD" w:rsidRPr="00BA39BB" w:rsidRDefault="00125133" w:rsidP="001D6024">
      <w:pPr>
        <w:rPr>
          <w:rFonts w:ascii="Garamond" w:eastAsia="Times New Roman" w:hAnsi="Garamond"/>
          <w:color w:val="000000" w:themeColor="text1"/>
          <w:lang w:val="pl-PL" w:eastAsia="pl-PL"/>
        </w:rPr>
      </w:pPr>
      <w:r w:rsidRPr="00BA39BB">
        <w:rPr>
          <w:rFonts w:ascii="Garamond" w:hAnsi="Garamond" w:cs="Calibri"/>
          <w:b/>
          <w:color w:val="000000" w:themeColor="text1"/>
          <w:sz w:val="28"/>
          <w:szCs w:val="28"/>
          <w:lang w:val="pl-PL"/>
        </w:rPr>
        <w:t>Turcja</w:t>
      </w:r>
      <w:r w:rsidR="00576CBD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, </w:t>
      </w:r>
      <w:proofErr w:type="spellStart"/>
      <w:r w:rsidR="001D6024" w:rsidRPr="00BA39BB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8F8F8"/>
          <w:lang w:val="pl-PL" w:eastAsia="pl-PL"/>
        </w:rPr>
        <w:t>Cukurova</w:t>
      </w:r>
      <w:proofErr w:type="spellEnd"/>
      <w:r w:rsidR="001D6024" w:rsidRPr="00BA39BB">
        <w:rPr>
          <w:rFonts w:ascii="Garamond" w:eastAsia="Times New Roman" w:hAnsi="Garamond" w:cs="Arial"/>
          <w:color w:val="000000" w:themeColor="text1"/>
          <w:sz w:val="28"/>
          <w:szCs w:val="28"/>
          <w:shd w:val="clear" w:color="auto" w:fill="F8F8F8"/>
          <w:lang w:val="pl-PL" w:eastAsia="pl-PL"/>
        </w:rPr>
        <w:t xml:space="preserve"> University</w:t>
      </w:r>
      <w:r w:rsidR="00576CBD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,</w:t>
      </w:r>
      <w:r w:rsidR="001D6024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Adana</w:t>
      </w:r>
      <w:r w:rsidR="00576CBD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: 3 osoby po </w:t>
      </w:r>
      <w:r w:rsidR="001D6024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10</w:t>
      </w:r>
      <w:r w:rsidR="00576CBD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mies.</w:t>
      </w:r>
      <w:r w:rsidR="001D6024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*</w:t>
      </w:r>
    </w:p>
    <w:p w:rsidR="00BA39BB" w:rsidRPr="00BA39BB" w:rsidRDefault="00BA39BB" w:rsidP="007617F2">
      <w:pPr>
        <w:pStyle w:val="NormalnyWeb"/>
        <w:shd w:val="clear" w:color="auto" w:fill="FFFFFF"/>
        <w:spacing w:before="0" w:beforeAutospacing="0" w:after="200" w:afterAutospacing="0"/>
        <w:rPr>
          <w:rFonts w:ascii="Garamond" w:hAnsi="Garamond" w:cs="Calibri"/>
          <w:color w:val="000000" w:themeColor="text1"/>
          <w:sz w:val="28"/>
          <w:szCs w:val="28"/>
        </w:rPr>
      </w:pP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200" w:afterAutospacing="0"/>
        <w:rPr>
          <w:rFonts w:ascii="Garamond" w:hAnsi="Garamond" w:cs="Calibri"/>
          <w:color w:val="000000" w:themeColor="text1"/>
          <w:sz w:val="28"/>
          <w:szCs w:val="28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</w:rPr>
        <w:t>Specjalność nauczanie języka francuskiego: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pl-PL"/>
        </w:rPr>
        <w:t>I stopień</w:t>
      </w:r>
    </w:p>
    <w:p w:rsidR="00C43537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shd w:val="clear" w:color="auto" w:fill="FFFF00"/>
          <w:lang w:val="pl-PL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Belgia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Liège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Haute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Ecole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Libre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Mosane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(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HELMo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),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4 osoby po 5 mies.</w:t>
      </w:r>
    </w:p>
    <w:p w:rsidR="007617F2" w:rsidRPr="002B169A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fr-FR"/>
        </w:rPr>
        <w:t>Francja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Université Paris-Est Créteil Val de Marne (UPEC), 1 osoba po 5 mies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fr-FR"/>
        </w:rPr>
        <w:t>Francja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Université d'Orléans, ESPE, 2 osoby po 5 mies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fr-FR"/>
        </w:rPr>
        <w:t>Szwajcaria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Fribourg, University of Fribourg, 1 osoba po 5 mies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fr-FR"/>
        </w:rPr>
        <w:t> 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fr-FR"/>
        </w:rPr>
        <w:t>II stopień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fr-FR"/>
        </w:rPr>
        <w:t>Francja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Université d'Orléans, ESPE, 2 osoby po 5 mies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fr-FR"/>
        </w:rPr>
        <w:t>Francja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Université Paris-Est Créteil Val de Marne (UPEC), 1 osoba po 5 mies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:rsidR="00C43537" w:rsidRPr="00BA39BB" w:rsidRDefault="00C43537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BA39BB">
        <w:rPr>
          <w:rFonts w:ascii="Garamond" w:hAnsi="Garamond"/>
          <w:b/>
          <w:color w:val="000000" w:themeColor="text1"/>
          <w:sz w:val="28"/>
          <w:szCs w:val="28"/>
          <w:lang w:val="fr-FR"/>
        </w:rPr>
        <w:t>Hiszpania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Universidad de Castilla-La Mancha, Ciudad-Real : 2 osoby po 5 mies.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fr-FR"/>
        </w:rPr>
        <w:t>Szwajcaria</w:t>
      </w: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, Fribourg, University of Fribourg, 1 osoba po 5 mies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.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fr-FR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fr-FR"/>
        </w:rPr>
        <w:t> 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Specjalność nauczanie języka niemieckiego:</w:t>
      </w: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pl-PL"/>
        </w:rPr>
        <w:t>I stopień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</w:rPr>
        <w:t>Austria</w:t>
      </w:r>
      <w:r w:rsidRPr="00BA39BB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Kirchliche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Pädagogische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</w:rPr>
        <w:t>Hochschule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</w:rPr>
        <w:t>, Krems: 3 osoby po 5 mies. na semestr zimowy i 3 osoby po 5 mies. na semestr letni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proofErr w:type="spellStart"/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  <w:t>Niemcy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, Bergische Universität Wuppertal,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po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5 mies.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 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de-DE"/>
        </w:rPr>
        <w:t xml:space="preserve">II </w:t>
      </w:r>
      <w:proofErr w:type="spellStart"/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de-DE"/>
        </w:rPr>
        <w:t>stopień</w:t>
      </w:r>
      <w:proofErr w:type="spellEnd"/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  <w:t>Austria</w:t>
      </w:r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, Kirchliche Pädagogische Hochschule, Wien: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po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5 mies.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proofErr w:type="spellStart"/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  <w:t>Niemcy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, Bergische Universität Wuppertal,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po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5 mies.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jc w:val="both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proofErr w:type="spellStart"/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de-DE"/>
        </w:rPr>
        <w:t>Szwajcaria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, Pädagogische Hochschule, St. Gallen, 2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osoby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po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 xml:space="preserve"> 5 mies.</w:t>
      </w: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Garamond" w:hAnsi="Garamond" w:cs="Calibri"/>
          <w:color w:val="000000" w:themeColor="text1"/>
          <w:sz w:val="28"/>
          <w:szCs w:val="28"/>
          <w:lang w:val="de-DE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de-DE"/>
        </w:rPr>
        <w:t> </w:t>
      </w:r>
    </w:p>
    <w:p w:rsidR="004B2589" w:rsidRPr="004C128A" w:rsidRDefault="00B11349" w:rsidP="004B2589">
      <w:pPr>
        <w:rPr>
          <w:rFonts w:ascii="Garamond" w:eastAsia="Times New Roman" w:hAnsi="Garamond" w:cs="Calibri"/>
          <w:strike/>
          <w:color w:val="000000" w:themeColor="text1"/>
          <w:sz w:val="28"/>
          <w:szCs w:val="28"/>
          <w:shd w:val="clear" w:color="auto" w:fill="FFFFFF"/>
          <w:lang w:val="pl-PL" w:eastAsia="pl-PL"/>
        </w:rPr>
      </w:pPr>
      <w:r w:rsidRPr="004C128A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* </w:t>
      </w:r>
      <w:r w:rsidR="004B2589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>stypendium</w:t>
      </w:r>
      <w:r w:rsidR="00E60DA9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 z finansowaniem</w:t>
      </w:r>
      <w:r w:rsidR="004B2589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 na maksymalnie </w:t>
      </w:r>
      <w:r w:rsidR="004B2589" w:rsidRPr="004C128A">
        <w:rPr>
          <w:rFonts w:ascii="Garamond" w:eastAsia="Times New Roman" w:hAnsi="Garamond" w:cs="Calibri"/>
          <w:bCs/>
          <w:color w:val="000000" w:themeColor="text1"/>
          <w:sz w:val="28"/>
          <w:szCs w:val="28"/>
          <w:shd w:val="clear" w:color="auto" w:fill="FFFFFF"/>
          <w:lang w:val="pl-PL" w:eastAsia="pl-PL"/>
        </w:rPr>
        <w:t>5 miesięcy</w:t>
      </w:r>
      <w:r w:rsidR="004B2589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>,</w:t>
      </w:r>
      <w:r w:rsidR="005A51AF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 z</w:t>
      </w:r>
      <w:r w:rsidR="004B2589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 </w:t>
      </w:r>
      <w:r w:rsidR="005A51AF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możliwością </w:t>
      </w:r>
      <w:r w:rsidR="00E60DA9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odbycia części mobilności </w:t>
      </w:r>
      <w:r w:rsidR="005A51AF" w:rsidRPr="004C128A">
        <w:rPr>
          <w:rFonts w:ascii="Garamond" w:eastAsia="Times New Roman" w:hAnsi="Garamond" w:cs="Calibri"/>
          <w:color w:val="000000" w:themeColor="text1"/>
          <w:sz w:val="28"/>
          <w:szCs w:val="28"/>
          <w:shd w:val="clear" w:color="auto" w:fill="FFFFFF"/>
          <w:lang w:val="pl-PL" w:eastAsia="pl-PL"/>
        </w:rPr>
        <w:t xml:space="preserve">bez finansowania </w:t>
      </w:r>
    </w:p>
    <w:p w:rsidR="004C128A" w:rsidRPr="00657B6F" w:rsidRDefault="004C128A" w:rsidP="004C128A">
      <w:pPr>
        <w:rPr>
          <w:rFonts w:ascii="Garamond" w:eastAsia="Times New Roman" w:hAnsi="Garamond"/>
          <w:color w:val="000000" w:themeColor="text1"/>
          <w:lang w:val="pl-PL" w:eastAsia="pl-PL"/>
        </w:rPr>
      </w:pPr>
      <w:r w:rsidRPr="004C128A">
        <w:rPr>
          <w:rFonts w:ascii="Garamond" w:eastAsia="Times New Roman" w:hAnsi="Garamond"/>
          <w:color w:val="000000" w:themeColor="text1"/>
          <w:sz w:val="28"/>
          <w:szCs w:val="28"/>
          <w:lang w:val="pl-PL" w:eastAsia="pl-PL"/>
        </w:rPr>
        <w:t xml:space="preserve">** </w:t>
      </w:r>
      <w:r w:rsidRPr="00657B6F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Dla studentów z drugą spec. </w:t>
      </w:r>
      <w:proofErr w:type="spellStart"/>
      <w:r w:rsidRPr="00657B6F">
        <w:rPr>
          <w:rFonts w:ascii="Garamond" w:hAnsi="Garamond"/>
          <w:color w:val="000000" w:themeColor="text1"/>
          <w:sz w:val="28"/>
          <w:szCs w:val="28"/>
          <w:lang w:val="pl-PL"/>
        </w:rPr>
        <w:t>WoS</w:t>
      </w:r>
      <w:proofErr w:type="spellEnd"/>
      <w:r w:rsidRPr="00657B6F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oraz język francuski, bez </w:t>
      </w:r>
      <w:r w:rsidR="00657B6F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drugiej </w:t>
      </w:r>
      <w:r w:rsidRPr="00657B6F">
        <w:rPr>
          <w:rFonts w:ascii="Garamond" w:hAnsi="Garamond"/>
          <w:color w:val="000000" w:themeColor="text1"/>
          <w:sz w:val="28"/>
          <w:szCs w:val="28"/>
          <w:lang w:val="pl-PL"/>
        </w:rPr>
        <w:t>spec. język niem</w:t>
      </w:r>
      <w:r w:rsidR="00657B6F">
        <w:rPr>
          <w:rFonts w:ascii="Garamond" w:hAnsi="Garamond"/>
          <w:color w:val="000000" w:themeColor="text1"/>
          <w:sz w:val="28"/>
          <w:szCs w:val="28"/>
          <w:lang w:val="pl-PL"/>
        </w:rPr>
        <w:t>iecki</w:t>
      </w:r>
    </w:p>
    <w:p w:rsidR="00716140" w:rsidRPr="00BA39BB" w:rsidRDefault="00716140" w:rsidP="0071614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  <w:u w:val="single"/>
        </w:rPr>
      </w:pPr>
    </w:p>
    <w:p w:rsidR="007617F2" w:rsidRPr="00BA39BB" w:rsidRDefault="007617F2" w:rsidP="007617F2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  <w:u w:val="single"/>
        </w:rPr>
        <w:lastRenderedPageBreak/>
        <w:t>Uwaga: w uczelniach hiszpańskich konieczna jest znajomość języka hiszpańskiego na poziomie B1</w:t>
      </w:r>
    </w:p>
    <w:p w:rsidR="007617F2" w:rsidRPr="00BA39BB" w:rsidRDefault="007617F2" w:rsidP="007E1EA6">
      <w:pPr>
        <w:shd w:val="clear" w:color="auto" w:fill="FFFFFF"/>
        <w:rPr>
          <w:rFonts w:ascii="Garamond" w:hAnsi="Garamond" w:cs="Calibri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1.      Wyboru kandydatów dokona Komisja Kwalifikacyjna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 powołana przez Dyrektora ds. Kształcenia. Skład Komisji Kwalifikacyjnej w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UW: koordynator ds. mobilności </w:t>
      </w:r>
      <w:r w:rsidR="00E60DA9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w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– dr Danuta Romaniuk, przewodnicząca Komisji Kwalifikacyjnej; </w:t>
      </w:r>
      <w:r w:rsidRPr="00E60DA9">
        <w:rPr>
          <w:rFonts w:ascii="Garamond" w:hAnsi="Garamond"/>
          <w:color w:val="000000" w:themeColor="text1"/>
          <w:sz w:val="28"/>
          <w:szCs w:val="28"/>
          <w:lang w:val="pl-PL"/>
        </w:rPr>
        <w:t>UOKNJN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 – dr Agnieszka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Sochal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; </w:t>
      </w:r>
      <w:r w:rsidRPr="00E60DA9">
        <w:rPr>
          <w:rFonts w:ascii="Garamond" w:hAnsi="Garamond"/>
          <w:color w:val="000000" w:themeColor="text1"/>
          <w:sz w:val="28"/>
          <w:szCs w:val="28"/>
          <w:lang w:val="pl-PL"/>
        </w:rPr>
        <w:t>UOKNJF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– mgr Janina Zielińska</w:t>
      </w:r>
      <w:r w:rsidR="00DB2266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; 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przedstawiciel studentów</w:t>
      </w:r>
      <w:r w:rsidR="00DB2266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- </w:t>
      </w:r>
      <w:r w:rsidR="00DB2266">
        <w:rPr>
          <w:rFonts w:ascii="Garamond" w:hAnsi="Garamond"/>
          <w:color w:val="000000" w:themeColor="text1"/>
          <w:sz w:val="28"/>
          <w:szCs w:val="28"/>
          <w:lang w:val="pl-PL"/>
        </w:rPr>
        <w:t>Emilia Marchwińska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.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Komisja będzie przeprowadzała kwalifikację spośród studentów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 według ogólnych wstępnych zasad kwalifikacji BWZ UW oraz kryterium: średnia ocen za pierwszy rok studiów (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co najmniej 3,49; w projekcie SEMP – 3,75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), dla studentów II stopnia – z 3 roku studiów. Dopuszczalne jest jedno warunkowe zaliczenie na dzień składania wniosku. W przypadku uzyskania identycznej średniej ocen przez dwóch kandydatów ubiegających się o to samo miejsce, otrzyma je osoba, która posiada wyższą ocenę z egzaminu z nauki języka wiodącego wymiany.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2.      O stypendium mogą ubiegać się studenci 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drugiego roku studiów I stopnia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  <w:r w:rsidR="00E60DA9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w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</w:t>
      </w:r>
      <w:r w:rsidR="00E60DA9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oraz 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pierwszego roku studiów II stopnia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  <w:r w:rsidR="00E60DA9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w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UW.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3.      Zgodnie z uchwałą Rady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UW, studenci przebywający na studiach częściowych </w:t>
      </w: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pl-PL"/>
        </w:rPr>
        <w:t>Erasmus+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nie będą zwalniani z opłat za usługi edukacyjne i są zobowiązani do ich wnoszenia zgodnie z podpisaną </w:t>
      </w:r>
      <w:r w:rsidRPr="00BA39BB">
        <w:rPr>
          <w:rFonts w:ascii="Garamond" w:hAnsi="Garamond"/>
          <w:i/>
          <w:iCs/>
          <w:color w:val="000000" w:themeColor="text1"/>
          <w:sz w:val="28"/>
          <w:szCs w:val="28"/>
          <w:lang w:val="pl-PL"/>
        </w:rPr>
        <w:t>Umową o warunkach odpłatności za studia na Uniwersytecie Warszawskim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.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4.      Podczas wyjazdu w ramach programu Erasmus+ przedmioty zewnętrzne uznawane są zgodne z programem Learning Agreement sporządzonym przez studenta a zatwierdzonym przez Koordynatora ds. Mobilności jednostki macierzystej oraz przedstawiciela uczelni, na której student będzie odbywał studia częściowe.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5.      W przypadku niezaliczenia etapu studiów do końca semestru poprzedzającego wyjazd, koordynator winien być poinformowany przez zakwalifikowanego studenta o takim fakcie. Koordynator zbada możliwości utrzymania prawidłowego toku studiów w takim przypadku i poinformuje studenta o praktycznych możliwościach regulaminowego powtórzenia i zaliczenia przedmiotu. W przypadku braku takowych w związku z wyjazdem, student podejmie decyzję o wyjeździe świadom konieczności przedłużenia toku studiów z powodu uprzedniego niezaliczenia przedmiotu.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6.      Każdy student złoży oświadczenie w systemie elektronicznym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USOSweb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o wykorzystaniu swojego „kapitału mobilności”, tzn. czy do dnia kwalifikacji był uczestnikiem programu LLP-Erasmus, Erasmus+ i/lub Erasmus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Mundus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w celu odbycia za granicą części studiów lub praktyki, jako student Uniwersytetu Warszawskiego lub innej, polskiej lub zagranicznej, uczelni.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7.      Kwalifikacja studentów do uczelni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 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w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 Szwajcarii 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odbywa się na zasadach obowiązujących w projekcie SEMP, przy czym o przyznaniu stypendium, jego wysokości i trybie jego wypłaty decyduje uczelnia tego kraju. Komisja sporządzi odrębny protokół kwalifikacji studentów do uczelni szwajcarskich.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lastRenderedPageBreak/>
        <w:t>8.      Student skierowany na zagraniczne studia częściowe zobowiązany jest do podpisania umowy stypendialnej w Biurze Współpracy z Zagranicą UW lub korespondencyjnie. W dniu podpisywania umowy student może posiadać 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  <w:lang w:val="pl-PL"/>
        </w:rPr>
        <w:t>maksymalnie jeden warunek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. W takim przypadku wymagana jest dodatkowa, pisemna zgoda na wyjazd wydana co najmniej przez koordynatora ds. mobilności.</w:t>
      </w:r>
    </w:p>
    <w:p w:rsidR="007617F2" w:rsidRPr="0043475A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trike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10.  Kandydaci do stypendium proszeni są o wypełnienie wniosku wyjazdowego, dostępnego na stronie CKNJOIEE i 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dostarczenie go w 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terminie do </w:t>
      </w:r>
      <w:r w:rsidR="00874497" w:rsidRPr="00BA39BB">
        <w:rPr>
          <w:rFonts w:ascii="Garamond" w:hAnsi="Garamond"/>
          <w:b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14</w:t>
      </w:r>
      <w:r w:rsidRPr="00BA39BB">
        <w:rPr>
          <w:rFonts w:ascii="Garamond" w:hAnsi="Garamond"/>
          <w:b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</w:t>
      </w:r>
      <w:r w:rsidR="00C43537" w:rsidRPr="00BA39BB">
        <w:rPr>
          <w:rFonts w:ascii="Garamond" w:hAnsi="Garamond"/>
          <w:b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marca 202</w:t>
      </w:r>
      <w:r w:rsidR="00832F23" w:rsidRPr="00BA39BB">
        <w:rPr>
          <w:rFonts w:ascii="Garamond" w:hAnsi="Garamond"/>
          <w:b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4</w:t>
      </w:r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do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</w:t>
      </w:r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godz. 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1</w:t>
      </w:r>
      <w:r w:rsidR="00832F23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4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.00 </w:t>
      </w:r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w </w:t>
      </w:r>
      <w:r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S</w:t>
      </w:r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ekrtetariacie</w:t>
      </w:r>
      <w:proofErr w:type="spellEnd"/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</w:t>
      </w:r>
      <w:proofErr w:type="spellStart"/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CKNJOiEE</w:t>
      </w:r>
      <w:proofErr w:type="spellEnd"/>
      <w:r w:rsidR="00C43537" w:rsidRPr="00BA39BB">
        <w:rPr>
          <w:rFonts w:ascii="Garamond" w:hAnsi="Garamond"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UW, </w:t>
      </w:r>
      <w:r w:rsidR="00C43537" w:rsidRPr="00BA39BB">
        <w:rPr>
          <w:rFonts w:ascii="Garamond" w:hAnsi="Garamond"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Al. Niepodległości 22, pokój 6.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11.  Wyniki wewnętrznej kwalifikacji w formie protokołu i list rankingowych zostaną wysłane kandydatom przez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Usosmail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r w:rsidR="00C43537" w:rsidRPr="00BA39BB">
        <w:rPr>
          <w:rFonts w:ascii="Garamond" w:hAnsi="Garamond"/>
          <w:bCs/>
          <w:color w:val="000000" w:themeColor="text1"/>
          <w:sz w:val="28"/>
          <w:szCs w:val="28"/>
          <w:shd w:val="clear" w:color="auto" w:fill="FFFF00"/>
          <w:lang w:val="pl-PL"/>
        </w:rPr>
        <w:t xml:space="preserve">najpóźniej </w:t>
      </w:r>
      <w:r w:rsidR="00C43537" w:rsidRPr="00BA39BB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00"/>
          <w:lang w:val="pl-PL"/>
        </w:rPr>
        <w:t>1</w:t>
      </w:r>
      <w:r w:rsidR="00832F23" w:rsidRPr="00BA39BB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00"/>
          <w:lang w:val="pl-PL"/>
        </w:rPr>
        <w:t>8</w:t>
      </w:r>
      <w:r w:rsidR="00C43537" w:rsidRPr="00BA39BB">
        <w:rPr>
          <w:rFonts w:ascii="Garamond" w:hAnsi="Garamond"/>
          <w:b/>
          <w:bCs/>
          <w:color w:val="000000" w:themeColor="text1"/>
          <w:sz w:val="28"/>
          <w:szCs w:val="28"/>
          <w:shd w:val="clear" w:color="auto" w:fill="FFFF00"/>
          <w:lang w:val="pl-PL"/>
        </w:rPr>
        <w:t xml:space="preserve"> marca 2023</w:t>
      </w:r>
      <w:r w:rsidR="00C43537" w:rsidRPr="00BA39BB">
        <w:rPr>
          <w:rFonts w:ascii="Garamond" w:hAnsi="Garamond"/>
          <w:bCs/>
          <w:color w:val="000000" w:themeColor="text1"/>
          <w:sz w:val="28"/>
          <w:szCs w:val="28"/>
          <w:shd w:val="clear" w:color="auto" w:fill="FFFF00"/>
          <w:lang w:val="pl-PL"/>
        </w:rPr>
        <w:t xml:space="preserve">. 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12.  Kandydatom niezakwalifikowanym przysługuje prawo pisemnego odwołania się od decyzji Komisji Kwalifikacyjnej do Dyrektora </w:t>
      </w:r>
      <w:proofErr w:type="spellStart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UW ds. kształcenia, dr Ewy Guz.</w:t>
      </w:r>
    </w:p>
    <w:p w:rsidR="007617F2" w:rsidRPr="00BA39BB" w:rsidRDefault="007617F2" w:rsidP="002B169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8"/>
          <w:szCs w:val="28"/>
        </w:rPr>
      </w:pPr>
      <w:r w:rsidRPr="00BA39BB">
        <w:rPr>
          <w:rFonts w:ascii="Garamond" w:hAnsi="Garamond"/>
          <w:color w:val="000000" w:themeColor="text1"/>
          <w:sz w:val="28"/>
          <w:szCs w:val="28"/>
        </w:rPr>
        <w:t> </w:t>
      </w:r>
    </w:p>
    <w:p w:rsidR="007617F2" w:rsidRPr="00BA39BB" w:rsidRDefault="007617F2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13.  Kandydatów zakwalifikowanych na listę podstawową prosimy o wypełnienie stosownych dokumentów w USOS i dostarczenie ich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do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 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1</w:t>
      </w:r>
      <w:r w:rsidR="00832F23"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9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marca</w:t>
      </w:r>
      <w:r w:rsidR="007E1EA6"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202</w:t>
      </w:r>
      <w:r w:rsidR="00832F23"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4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od godz. 1</w:t>
      </w:r>
      <w:r w:rsidR="00832F23"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0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.00 do godz.</w:t>
      </w:r>
      <w:r w:rsidR="00832F23"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 xml:space="preserve"> 12.00</w:t>
      </w:r>
      <w:r w:rsidRPr="00BA39BB">
        <w:rPr>
          <w:rFonts w:ascii="Garamond" w:hAnsi="Garamond"/>
          <w:b/>
          <w:bCs/>
          <w:color w:val="000000" w:themeColor="text1"/>
          <w:sz w:val="28"/>
          <w:szCs w:val="28"/>
          <w:u w:val="single"/>
          <w:shd w:val="clear" w:color="auto" w:fill="FFFF00"/>
          <w:lang w:val="pl-PL"/>
        </w:rPr>
        <w:t>, Al. Niepodległości 22, pokój 5a.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Niedopełnienie tego obowiązku będzie skutkować skreśleniem z listy podstawowej.</w:t>
      </w:r>
    </w:p>
    <w:p w:rsidR="006C27D9" w:rsidRPr="00BA39BB" w:rsidRDefault="006C27D9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</w:p>
    <w:p w:rsidR="007E1EA6" w:rsidRPr="00BA39BB" w:rsidRDefault="00BA2396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14. Kwestie pozostałe będą regulowane przez </w:t>
      </w:r>
      <w:r w:rsidR="006C27D9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„O</w:t>
      </w:r>
      <w:r w:rsidR="006C27D9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gólne zasady kwalifikacji studentów i doktorantów do stypendium Erasmus na zagraniczne studia częściowe (SMS) do uczelni krajów członkowskich UE i stowarzyszonych z programem oraz Wielkiej Brytanii rok akademicki 202</w:t>
      </w:r>
      <w:r w:rsidR="007928A4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4</w:t>
      </w:r>
      <w:r w:rsidR="006C27D9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/202</w:t>
      </w:r>
      <w:r w:rsidR="007928A4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5</w:t>
      </w:r>
      <w:r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”,</w:t>
      </w:r>
      <w:r w:rsidR="006C27D9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 xml:space="preserve"> ogłoszon</w:t>
      </w:r>
      <w:r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e</w:t>
      </w:r>
      <w:r w:rsidR="006C27D9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 xml:space="preserve"> </w:t>
      </w:r>
      <w:r w:rsidR="006C27D9" w:rsidRPr="00BA39BB">
        <w:rPr>
          <w:rFonts w:ascii="Garamond" w:eastAsia="Times New Roman" w:hAnsi="Garamond"/>
          <w:color w:val="000000" w:themeColor="text1"/>
          <w:sz w:val="28"/>
          <w:szCs w:val="28"/>
          <w:lang w:val="pl-PL" w:eastAsia="pl-PL"/>
        </w:rPr>
        <w:t>na stronie Biura Współpracy z Zagranicą (BWZ) UW:</w:t>
      </w:r>
      <w:r w:rsidR="00A86921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r w:rsidR="007E1EA6" w:rsidRPr="00BA39BB">
        <w:rPr>
          <w:rFonts w:ascii="Garamond" w:hAnsi="Garamond" w:cs="Calibri"/>
          <w:color w:val="000000" w:themeColor="text1"/>
          <w:sz w:val="28"/>
          <w:szCs w:val="28"/>
          <w:lang w:val="pl-PL"/>
        </w:rPr>
        <w:t>wersja polska </w:t>
      </w:r>
      <w:hyperlink r:id="rId7" w:tgtFrame="_blank" w:history="1">
        <w:r w:rsidR="007E1EA6" w:rsidRPr="00BA39BB">
          <w:rPr>
            <w:rStyle w:val="Hipercze"/>
            <w:rFonts w:ascii="Garamond" w:hAnsi="Garamond" w:cs="Calibri"/>
            <w:color w:val="000000" w:themeColor="text1"/>
            <w:sz w:val="28"/>
            <w:szCs w:val="28"/>
            <w:lang w:val="pl-PL"/>
          </w:rPr>
          <w:t>http://bwz.uw.edu.pl/wp-content/uploads/sites/358/2024/02/2024SMS_og_zas_kwalifkacji.pdf</w:t>
        </w:r>
      </w:hyperlink>
      <w:r w:rsidR="007E1EA6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proofErr w:type="spellStart"/>
      <w:r w:rsidR="007E1EA6" w:rsidRPr="00BA39BB">
        <w:rPr>
          <w:rFonts w:ascii="Garamond" w:hAnsi="Garamond" w:cs="Calibri"/>
          <w:color w:val="000000" w:themeColor="text1"/>
          <w:sz w:val="28"/>
          <w:szCs w:val="28"/>
          <w:lang w:val="pl-PL"/>
        </w:rPr>
        <w:t>wersja</w:t>
      </w:r>
      <w:proofErr w:type="spellEnd"/>
      <w:r w:rsidR="007E1EA6" w:rsidRPr="00BA39BB">
        <w:rPr>
          <w:rFonts w:ascii="Garamond" w:hAnsi="Garamond" w:cs="Calibri"/>
          <w:color w:val="000000" w:themeColor="text1"/>
          <w:sz w:val="28"/>
          <w:szCs w:val="28"/>
          <w:lang w:val="pl-PL"/>
        </w:rPr>
        <w:t xml:space="preserve"> angielska </w:t>
      </w:r>
      <w:hyperlink r:id="rId8" w:tgtFrame="_blank" w:history="1">
        <w:r w:rsidR="007E1EA6" w:rsidRPr="00BA39BB">
          <w:rPr>
            <w:rStyle w:val="Hipercze"/>
            <w:rFonts w:ascii="Garamond" w:hAnsi="Garamond" w:cs="Calibri"/>
            <w:color w:val="000000" w:themeColor="text1"/>
            <w:sz w:val="28"/>
            <w:szCs w:val="28"/>
            <w:lang w:val="pl-PL"/>
          </w:rPr>
          <w:t>http://bwz.uw.edu.pl/wp-content/uploads/sites/358/2024/02/Ogolne-zasady-kwalifikacji_2024_25_SMS_ANG.pdf</w:t>
        </w:r>
      </w:hyperlink>
    </w:p>
    <w:p w:rsidR="007E1EA6" w:rsidRPr="00BA39BB" w:rsidRDefault="001A56F0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oraz „</w:t>
      </w:r>
      <w:r w:rsidR="00C4353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O</w:t>
      </w:r>
      <w:r w:rsidR="00C43537" w:rsidRPr="00BA39BB">
        <w:rPr>
          <w:rFonts w:ascii="Garamond" w:eastAsia="Times New Roman" w:hAnsi="Garamond"/>
          <w:bCs/>
          <w:color w:val="000000" w:themeColor="text1"/>
          <w:sz w:val="28"/>
          <w:szCs w:val="28"/>
          <w:lang w:val="pl-PL" w:eastAsia="pl-PL"/>
        </w:rPr>
        <w:t>gólne zasady kwalifikacji studentów i doktorantów do</w:t>
      </w:r>
      <w:r w:rsidR="00C43537" w:rsidRPr="00BA39BB">
        <w:rPr>
          <w:rFonts w:ascii="Garamond" w:hAnsi="Garamond"/>
          <w:bCs/>
          <w:color w:val="000000" w:themeColor="text1"/>
          <w:sz w:val="28"/>
          <w:szCs w:val="28"/>
          <w:lang w:val="pl-PL"/>
        </w:rPr>
        <w:t xml:space="preserve"> mobilności edukacyjnej w ramach programu SEMP na zagraniczne studia częściowe na uczelniach Szwajcarskich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”</w:t>
      </w:r>
      <w:r w:rsidR="007E1EA6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: </w:t>
      </w:r>
      <w:hyperlink r:id="rId9" w:history="1">
        <w:r w:rsidR="007E1EA6" w:rsidRPr="00BA39BB">
          <w:rPr>
            <w:rStyle w:val="Hipercze"/>
            <w:rFonts w:ascii="Garamond" w:hAnsi="Garamond" w:cs="Arial"/>
            <w:color w:val="000000" w:themeColor="text1"/>
            <w:sz w:val="28"/>
            <w:szCs w:val="28"/>
            <w:lang w:val="pl-PL"/>
          </w:rPr>
          <w:t>http://bwz.uw.edu.pl/program-swiss-european-mobility-programme-semp/</w:t>
        </w:r>
      </w:hyperlink>
      <w:r w:rsidR="007E1EA6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. </w:t>
      </w:r>
      <w:r w:rsidR="007E1EA6" w:rsidRPr="00BA39BB">
        <w:rPr>
          <w:rFonts w:ascii="Garamond" w:hAnsi="Garamond" w:cs="Arial"/>
          <w:color w:val="000000" w:themeColor="text1"/>
          <w:sz w:val="28"/>
          <w:szCs w:val="28"/>
          <w:lang w:val="pl-PL"/>
        </w:rPr>
        <w:t>Lista umów z uczelniami szwajcarskimi: </w:t>
      </w:r>
      <w:hyperlink r:id="rId10" w:tgtFrame="_blank" w:history="1">
        <w:r w:rsidR="007E1EA6" w:rsidRPr="00BA39BB">
          <w:rPr>
            <w:rStyle w:val="Hipercze"/>
            <w:rFonts w:ascii="Garamond" w:hAnsi="Garamond" w:cs="Arial"/>
            <w:color w:val="000000" w:themeColor="text1"/>
            <w:sz w:val="28"/>
            <w:szCs w:val="28"/>
            <w:lang w:val="pl-PL"/>
          </w:rPr>
          <w:t>http://bwz.uw.edu.pl/wp-content/uploads/sites/358/2023/01/Lista-umow-Szwajcaria-SEMP-2023_.pdf</w:t>
        </w:r>
      </w:hyperlink>
    </w:p>
    <w:p w:rsidR="007E1EA6" w:rsidRPr="00BA39BB" w:rsidRDefault="007E1EA6" w:rsidP="002B169A">
      <w:pPr>
        <w:pStyle w:val="NormalnyWeb"/>
        <w:shd w:val="clear" w:color="auto" w:fill="FFFFFF"/>
        <w:spacing w:before="0" w:beforeAutospacing="0" w:after="200" w:afterAutospacing="0" w:line="253" w:lineRule="atLeast"/>
        <w:rPr>
          <w:rFonts w:ascii="Garamond" w:hAnsi="Garamond" w:cs="Calibri"/>
          <w:color w:val="000000" w:themeColor="text1"/>
          <w:sz w:val="28"/>
          <w:szCs w:val="28"/>
        </w:rPr>
      </w:pPr>
    </w:p>
    <w:p w:rsidR="007E1EA6" w:rsidRPr="00BA39BB" w:rsidRDefault="007E1EA6" w:rsidP="002B169A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</w:p>
    <w:p w:rsidR="007E1EA6" w:rsidRPr="00BA39BB" w:rsidRDefault="007E1EA6" w:rsidP="00BA39BB">
      <w:pPr>
        <w:shd w:val="clear" w:color="auto" w:fill="FFFFFF"/>
        <w:rPr>
          <w:rFonts w:ascii="Garamond" w:hAnsi="Garamond"/>
          <w:color w:val="000000" w:themeColor="text1"/>
          <w:sz w:val="28"/>
          <w:szCs w:val="28"/>
          <w:lang w:val="pl-PL"/>
        </w:rPr>
      </w:pPr>
    </w:p>
    <w:p w:rsidR="007617F2" w:rsidRPr="00BA39BB" w:rsidRDefault="007617F2" w:rsidP="007617F2">
      <w:pPr>
        <w:shd w:val="clear" w:color="auto" w:fill="FFFFFF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7617F2">
      <w:pPr>
        <w:shd w:val="clear" w:color="auto" w:fill="FFFFFF"/>
        <w:ind w:left="360"/>
        <w:jc w:val="both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Warszawa, </w:t>
      </w:r>
      <w:r w:rsidR="0087449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2</w:t>
      </w:r>
      <w:r w:rsidR="007E1EA6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6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LUTEGO 202</w:t>
      </w:r>
      <w:r w:rsidR="00874497"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4</w:t>
      </w:r>
    </w:p>
    <w:p w:rsidR="007617F2" w:rsidRPr="00BA39BB" w:rsidRDefault="007617F2" w:rsidP="007617F2">
      <w:pPr>
        <w:shd w:val="clear" w:color="auto" w:fill="FFFFFF"/>
        <w:ind w:left="360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 </w:t>
      </w:r>
    </w:p>
    <w:p w:rsidR="007617F2" w:rsidRPr="00BA39BB" w:rsidRDefault="007617F2" w:rsidP="007617F2">
      <w:pPr>
        <w:shd w:val="clear" w:color="auto" w:fill="FFFFFF"/>
        <w:ind w:left="5670"/>
        <w:jc w:val="center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b/>
          <w:bCs/>
          <w:color w:val="000000" w:themeColor="text1"/>
          <w:sz w:val="28"/>
          <w:szCs w:val="28"/>
          <w:lang w:val="pl-PL"/>
        </w:rPr>
        <w:t>dr Danuta Romaniuk</w:t>
      </w:r>
    </w:p>
    <w:p w:rsidR="007617F2" w:rsidRPr="00BA39BB" w:rsidRDefault="007617F2" w:rsidP="007617F2">
      <w:pPr>
        <w:shd w:val="clear" w:color="auto" w:fill="FFFFFF"/>
        <w:ind w:left="5670"/>
        <w:jc w:val="center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>Przewodnicząc</w:t>
      </w:r>
      <w:r w:rsidR="00DB2266">
        <w:rPr>
          <w:rFonts w:ascii="Garamond" w:hAnsi="Garamond"/>
          <w:color w:val="000000" w:themeColor="text1"/>
          <w:sz w:val="28"/>
          <w:szCs w:val="28"/>
          <w:lang w:val="pl-PL"/>
        </w:rPr>
        <w:t>a</w:t>
      </w:r>
      <w:r w:rsidRPr="00BA39BB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Komisji Kwalifikacyjnej</w:t>
      </w:r>
    </w:p>
    <w:p w:rsidR="007617F2" w:rsidRPr="00E60DA9" w:rsidRDefault="007617F2" w:rsidP="007617F2">
      <w:pPr>
        <w:shd w:val="clear" w:color="auto" w:fill="FFFFFF"/>
        <w:ind w:left="5670"/>
        <w:jc w:val="center"/>
        <w:rPr>
          <w:rFonts w:ascii="Garamond" w:hAnsi="Garamond"/>
          <w:color w:val="000000" w:themeColor="text1"/>
          <w:sz w:val="28"/>
          <w:szCs w:val="28"/>
          <w:lang w:val="pl-PL"/>
        </w:rPr>
      </w:pPr>
      <w:r w:rsidRPr="00E60DA9">
        <w:rPr>
          <w:rFonts w:ascii="Garamond" w:hAnsi="Garamond"/>
          <w:color w:val="000000" w:themeColor="text1"/>
          <w:sz w:val="28"/>
          <w:szCs w:val="28"/>
          <w:lang w:val="pl-PL"/>
        </w:rPr>
        <w:t>Koordynator ds. mobilności w</w:t>
      </w:r>
    </w:p>
    <w:p w:rsidR="007617F2" w:rsidRPr="00E60DA9" w:rsidRDefault="007617F2" w:rsidP="007617F2">
      <w:pPr>
        <w:shd w:val="clear" w:color="auto" w:fill="FFFFFF"/>
        <w:ind w:left="5670"/>
        <w:jc w:val="center"/>
        <w:rPr>
          <w:rFonts w:ascii="Garamond" w:hAnsi="Garamond"/>
          <w:color w:val="000000" w:themeColor="text1"/>
          <w:sz w:val="28"/>
          <w:szCs w:val="28"/>
          <w:lang w:val="pl-PL"/>
        </w:rPr>
      </w:pPr>
      <w:proofErr w:type="spellStart"/>
      <w:r w:rsidRPr="00E60DA9">
        <w:rPr>
          <w:rFonts w:ascii="Garamond" w:hAnsi="Garamond"/>
          <w:color w:val="000000" w:themeColor="text1"/>
          <w:sz w:val="28"/>
          <w:szCs w:val="28"/>
          <w:lang w:val="pl-PL"/>
        </w:rPr>
        <w:t>CKNJOiEE</w:t>
      </w:r>
      <w:proofErr w:type="spellEnd"/>
      <w:r w:rsidR="00E60DA9" w:rsidRPr="00E60DA9">
        <w:rPr>
          <w:rFonts w:ascii="Garamond" w:hAnsi="Garamond"/>
          <w:color w:val="000000" w:themeColor="text1"/>
          <w:sz w:val="28"/>
          <w:szCs w:val="28"/>
          <w:lang w:val="pl-PL"/>
        </w:rPr>
        <w:t xml:space="preserve"> </w:t>
      </w:r>
      <w:r w:rsidR="00E60DA9">
        <w:rPr>
          <w:rFonts w:ascii="Garamond" w:hAnsi="Garamond"/>
          <w:color w:val="000000" w:themeColor="text1"/>
          <w:sz w:val="28"/>
          <w:szCs w:val="28"/>
          <w:lang w:val="pl-PL"/>
        </w:rPr>
        <w:t>UW</w:t>
      </w:r>
    </w:p>
    <w:p w:rsidR="00AA4D70" w:rsidRPr="00BA39BB" w:rsidRDefault="00AA4D70">
      <w:pPr>
        <w:rPr>
          <w:rFonts w:ascii="Garamond" w:hAnsi="Garamond"/>
          <w:color w:val="000000" w:themeColor="text1"/>
          <w:sz w:val="28"/>
          <w:szCs w:val="28"/>
          <w:lang w:val="pl-PL"/>
        </w:rPr>
      </w:pPr>
    </w:p>
    <w:sectPr w:rsidR="00AA4D70" w:rsidRPr="00BA39BB" w:rsidSect="002B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D2" w:rsidRDefault="009A3AD2" w:rsidP="009F2FF9">
      <w:r>
        <w:separator/>
      </w:r>
    </w:p>
  </w:endnote>
  <w:endnote w:type="continuationSeparator" w:id="0">
    <w:p w:rsidR="009A3AD2" w:rsidRDefault="009A3AD2" w:rsidP="009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D2" w:rsidRDefault="009A3AD2" w:rsidP="009F2FF9">
      <w:r>
        <w:separator/>
      </w:r>
    </w:p>
  </w:footnote>
  <w:footnote w:type="continuationSeparator" w:id="0">
    <w:p w:rsidR="009A3AD2" w:rsidRDefault="009A3AD2" w:rsidP="009F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A97"/>
    <w:multiLevelType w:val="multilevel"/>
    <w:tmpl w:val="26A61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86EC3"/>
    <w:multiLevelType w:val="hybridMultilevel"/>
    <w:tmpl w:val="8F40F36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46AC7"/>
    <w:multiLevelType w:val="hybridMultilevel"/>
    <w:tmpl w:val="C5D07A10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72DEA"/>
    <w:multiLevelType w:val="multilevel"/>
    <w:tmpl w:val="DB748F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iCs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50D410AB"/>
    <w:multiLevelType w:val="hybridMultilevel"/>
    <w:tmpl w:val="760E8CDE"/>
    <w:lvl w:ilvl="0" w:tplc="99DE800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95BDA"/>
    <w:multiLevelType w:val="multilevel"/>
    <w:tmpl w:val="2E40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8"/>
    <w:rsid w:val="0000413F"/>
    <w:rsid w:val="000122D6"/>
    <w:rsid w:val="000162CB"/>
    <w:rsid w:val="00024467"/>
    <w:rsid w:val="00031347"/>
    <w:rsid w:val="000319E3"/>
    <w:rsid w:val="00033018"/>
    <w:rsid w:val="000335CE"/>
    <w:rsid w:val="0003444A"/>
    <w:rsid w:val="00056D56"/>
    <w:rsid w:val="00063CFE"/>
    <w:rsid w:val="00063EA4"/>
    <w:rsid w:val="000642CF"/>
    <w:rsid w:val="000668D0"/>
    <w:rsid w:val="00071A05"/>
    <w:rsid w:val="00075B6F"/>
    <w:rsid w:val="0009072E"/>
    <w:rsid w:val="000C25EE"/>
    <w:rsid w:val="000C2FCA"/>
    <w:rsid w:val="000D6F28"/>
    <w:rsid w:val="000E32EE"/>
    <w:rsid w:val="000F33FC"/>
    <w:rsid w:val="00100E07"/>
    <w:rsid w:val="00102C4D"/>
    <w:rsid w:val="001171DA"/>
    <w:rsid w:val="00125133"/>
    <w:rsid w:val="001642F9"/>
    <w:rsid w:val="0018341C"/>
    <w:rsid w:val="00191712"/>
    <w:rsid w:val="001A4449"/>
    <w:rsid w:val="001A56F0"/>
    <w:rsid w:val="001B5AC1"/>
    <w:rsid w:val="001B5F63"/>
    <w:rsid w:val="001B7307"/>
    <w:rsid w:val="001D47EC"/>
    <w:rsid w:val="001D6024"/>
    <w:rsid w:val="001D6F9C"/>
    <w:rsid w:val="001E2569"/>
    <w:rsid w:val="001E35EF"/>
    <w:rsid w:val="00204814"/>
    <w:rsid w:val="00213120"/>
    <w:rsid w:val="0022001E"/>
    <w:rsid w:val="00222CB8"/>
    <w:rsid w:val="00223966"/>
    <w:rsid w:val="00234081"/>
    <w:rsid w:val="00241966"/>
    <w:rsid w:val="0024506F"/>
    <w:rsid w:val="00250055"/>
    <w:rsid w:val="00250C5C"/>
    <w:rsid w:val="002548FC"/>
    <w:rsid w:val="0025762F"/>
    <w:rsid w:val="00267DAB"/>
    <w:rsid w:val="00270A68"/>
    <w:rsid w:val="00272D89"/>
    <w:rsid w:val="002803F5"/>
    <w:rsid w:val="0028661F"/>
    <w:rsid w:val="002A3F2D"/>
    <w:rsid w:val="002A4EFC"/>
    <w:rsid w:val="002B169A"/>
    <w:rsid w:val="002C1F4F"/>
    <w:rsid w:val="002C4046"/>
    <w:rsid w:val="002D753A"/>
    <w:rsid w:val="002D78C2"/>
    <w:rsid w:val="002E10CA"/>
    <w:rsid w:val="002F556E"/>
    <w:rsid w:val="003044D8"/>
    <w:rsid w:val="00324CE5"/>
    <w:rsid w:val="003735D0"/>
    <w:rsid w:val="00375A26"/>
    <w:rsid w:val="00392791"/>
    <w:rsid w:val="0039363F"/>
    <w:rsid w:val="003A0700"/>
    <w:rsid w:val="003A0967"/>
    <w:rsid w:val="003A679F"/>
    <w:rsid w:val="003C52B8"/>
    <w:rsid w:val="003E1098"/>
    <w:rsid w:val="003E6A2F"/>
    <w:rsid w:val="003F0C69"/>
    <w:rsid w:val="003F1FCF"/>
    <w:rsid w:val="004111F2"/>
    <w:rsid w:val="00415AB0"/>
    <w:rsid w:val="004247FA"/>
    <w:rsid w:val="0043475A"/>
    <w:rsid w:val="00437D23"/>
    <w:rsid w:val="00455B7F"/>
    <w:rsid w:val="004737AE"/>
    <w:rsid w:val="00473BF0"/>
    <w:rsid w:val="004765E5"/>
    <w:rsid w:val="00483094"/>
    <w:rsid w:val="00491F6B"/>
    <w:rsid w:val="004B2589"/>
    <w:rsid w:val="004C128A"/>
    <w:rsid w:val="004C2DBF"/>
    <w:rsid w:val="004D0AF7"/>
    <w:rsid w:val="004D16A1"/>
    <w:rsid w:val="004D6F8A"/>
    <w:rsid w:val="0050463E"/>
    <w:rsid w:val="00504C80"/>
    <w:rsid w:val="00550365"/>
    <w:rsid w:val="00567CA7"/>
    <w:rsid w:val="00571190"/>
    <w:rsid w:val="005737CE"/>
    <w:rsid w:val="00575E9D"/>
    <w:rsid w:val="00576CBD"/>
    <w:rsid w:val="00581809"/>
    <w:rsid w:val="00584514"/>
    <w:rsid w:val="00594C6F"/>
    <w:rsid w:val="005963FA"/>
    <w:rsid w:val="005A51AF"/>
    <w:rsid w:val="005A51D2"/>
    <w:rsid w:val="005B0AE8"/>
    <w:rsid w:val="005C4516"/>
    <w:rsid w:val="005D6233"/>
    <w:rsid w:val="005D7E54"/>
    <w:rsid w:val="005E1B01"/>
    <w:rsid w:val="006009F4"/>
    <w:rsid w:val="00610772"/>
    <w:rsid w:val="0061422B"/>
    <w:rsid w:val="00616E0D"/>
    <w:rsid w:val="00625D82"/>
    <w:rsid w:val="00634535"/>
    <w:rsid w:val="00636269"/>
    <w:rsid w:val="006471F4"/>
    <w:rsid w:val="00657890"/>
    <w:rsid w:val="00657B6F"/>
    <w:rsid w:val="00661ACA"/>
    <w:rsid w:val="00663B03"/>
    <w:rsid w:val="00671244"/>
    <w:rsid w:val="00673373"/>
    <w:rsid w:val="00682563"/>
    <w:rsid w:val="006952B0"/>
    <w:rsid w:val="006A0E9A"/>
    <w:rsid w:val="006A5BCA"/>
    <w:rsid w:val="006B0410"/>
    <w:rsid w:val="006B54E0"/>
    <w:rsid w:val="006C0E97"/>
    <w:rsid w:val="006C27D9"/>
    <w:rsid w:val="006C529D"/>
    <w:rsid w:val="006D08F8"/>
    <w:rsid w:val="006D3F0B"/>
    <w:rsid w:val="006D4201"/>
    <w:rsid w:val="006E1418"/>
    <w:rsid w:val="006F0719"/>
    <w:rsid w:val="006F3864"/>
    <w:rsid w:val="006F4B29"/>
    <w:rsid w:val="006F4FC2"/>
    <w:rsid w:val="00702AA9"/>
    <w:rsid w:val="00704A15"/>
    <w:rsid w:val="007054A0"/>
    <w:rsid w:val="00707E9A"/>
    <w:rsid w:val="00715191"/>
    <w:rsid w:val="00716140"/>
    <w:rsid w:val="0072220F"/>
    <w:rsid w:val="00727B3E"/>
    <w:rsid w:val="00730EEE"/>
    <w:rsid w:val="00730F7E"/>
    <w:rsid w:val="00742408"/>
    <w:rsid w:val="00743D49"/>
    <w:rsid w:val="00750110"/>
    <w:rsid w:val="007617F2"/>
    <w:rsid w:val="00761D01"/>
    <w:rsid w:val="00774BC8"/>
    <w:rsid w:val="00784B69"/>
    <w:rsid w:val="00786A3F"/>
    <w:rsid w:val="007928A4"/>
    <w:rsid w:val="007A1B5C"/>
    <w:rsid w:val="007A350B"/>
    <w:rsid w:val="007B3FD3"/>
    <w:rsid w:val="007B73AF"/>
    <w:rsid w:val="007C72C9"/>
    <w:rsid w:val="007D3687"/>
    <w:rsid w:val="007E1EA6"/>
    <w:rsid w:val="007F22D0"/>
    <w:rsid w:val="007F2D38"/>
    <w:rsid w:val="00802358"/>
    <w:rsid w:val="00807C42"/>
    <w:rsid w:val="00823158"/>
    <w:rsid w:val="00832F23"/>
    <w:rsid w:val="00840BE5"/>
    <w:rsid w:val="00874497"/>
    <w:rsid w:val="008B18C6"/>
    <w:rsid w:val="008C7FF4"/>
    <w:rsid w:val="008E4929"/>
    <w:rsid w:val="008E6871"/>
    <w:rsid w:val="00911D86"/>
    <w:rsid w:val="0092338D"/>
    <w:rsid w:val="009445AD"/>
    <w:rsid w:val="00953C1B"/>
    <w:rsid w:val="00957E14"/>
    <w:rsid w:val="00960C1A"/>
    <w:rsid w:val="009631C8"/>
    <w:rsid w:val="00964E11"/>
    <w:rsid w:val="00975E22"/>
    <w:rsid w:val="00976F9F"/>
    <w:rsid w:val="009777DD"/>
    <w:rsid w:val="009813ED"/>
    <w:rsid w:val="009915A2"/>
    <w:rsid w:val="009A3AD2"/>
    <w:rsid w:val="009A4C1F"/>
    <w:rsid w:val="009A4C9D"/>
    <w:rsid w:val="009B7B1D"/>
    <w:rsid w:val="009C0254"/>
    <w:rsid w:val="009C0D43"/>
    <w:rsid w:val="009C7353"/>
    <w:rsid w:val="009D3F26"/>
    <w:rsid w:val="009E3966"/>
    <w:rsid w:val="009E44E7"/>
    <w:rsid w:val="009F2FF9"/>
    <w:rsid w:val="00A001E0"/>
    <w:rsid w:val="00A0128F"/>
    <w:rsid w:val="00A02889"/>
    <w:rsid w:val="00A145A0"/>
    <w:rsid w:val="00A249E7"/>
    <w:rsid w:val="00A378B0"/>
    <w:rsid w:val="00A43947"/>
    <w:rsid w:val="00A54154"/>
    <w:rsid w:val="00A562CC"/>
    <w:rsid w:val="00A625F8"/>
    <w:rsid w:val="00A6744C"/>
    <w:rsid w:val="00A86921"/>
    <w:rsid w:val="00A9414A"/>
    <w:rsid w:val="00A94E6E"/>
    <w:rsid w:val="00AA0387"/>
    <w:rsid w:val="00AA0BE3"/>
    <w:rsid w:val="00AA4D70"/>
    <w:rsid w:val="00AA56E6"/>
    <w:rsid w:val="00AB4106"/>
    <w:rsid w:val="00AD6616"/>
    <w:rsid w:val="00AE53AB"/>
    <w:rsid w:val="00AE5433"/>
    <w:rsid w:val="00AF07DD"/>
    <w:rsid w:val="00B01D14"/>
    <w:rsid w:val="00B057CF"/>
    <w:rsid w:val="00B06696"/>
    <w:rsid w:val="00B11349"/>
    <w:rsid w:val="00B17F2A"/>
    <w:rsid w:val="00B219E7"/>
    <w:rsid w:val="00B34BF2"/>
    <w:rsid w:val="00B40CEC"/>
    <w:rsid w:val="00B44A73"/>
    <w:rsid w:val="00B53273"/>
    <w:rsid w:val="00B6178E"/>
    <w:rsid w:val="00B649F9"/>
    <w:rsid w:val="00B65F44"/>
    <w:rsid w:val="00B67156"/>
    <w:rsid w:val="00B75F78"/>
    <w:rsid w:val="00B95E90"/>
    <w:rsid w:val="00BA2396"/>
    <w:rsid w:val="00BA39BB"/>
    <w:rsid w:val="00BA5761"/>
    <w:rsid w:val="00BC015E"/>
    <w:rsid w:val="00BC16BE"/>
    <w:rsid w:val="00BC4340"/>
    <w:rsid w:val="00BD26AC"/>
    <w:rsid w:val="00BD5C15"/>
    <w:rsid w:val="00BE16DF"/>
    <w:rsid w:val="00BE3DA8"/>
    <w:rsid w:val="00C004AB"/>
    <w:rsid w:val="00C1209A"/>
    <w:rsid w:val="00C17011"/>
    <w:rsid w:val="00C22FA4"/>
    <w:rsid w:val="00C23DE1"/>
    <w:rsid w:val="00C27F3C"/>
    <w:rsid w:val="00C300A7"/>
    <w:rsid w:val="00C31837"/>
    <w:rsid w:val="00C32104"/>
    <w:rsid w:val="00C3394F"/>
    <w:rsid w:val="00C3648F"/>
    <w:rsid w:val="00C4125F"/>
    <w:rsid w:val="00C4280A"/>
    <w:rsid w:val="00C43537"/>
    <w:rsid w:val="00C4586E"/>
    <w:rsid w:val="00C54812"/>
    <w:rsid w:val="00C566D6"/>
    <w:rsid w:val="00C6556D"/>
    <w:rsid w:val="00C67173"/>
    <w:rsid w:val="00C6794B"/>
    <w:rsid w:val="00C943D9"/>
    <w:rsid w:val="00C9690C"/>
    <w:rsid w:val="00CB4BFB"/>
    <w:rsid w:val="00CC340C"/>
    <w:rsid w:val="00CD05CC"/>
    <w:rsid w:val="00CD43CD"/>
    <w:rsid w:val="00CE1043"/>
    <w:rsid w:val="00CE1CAC"/>
    <w:rsid w:val="00CE7703"/>
    <w:rsid w:val="00CF4A74"/>
    <w:rsid w:val="00D01A01"/>
    <w:rsid w:val="00D07C03"/>
    <w:rsid w:val="00D14FE9"/>
    <w:rsid w:val="00D26B1B"/>
    <w:rsid w:val="00D4434C"/>
    <w:rsid w:val="00D466CB"/>
    <w:rsid w:val="00D521C5"/>
    <w:rsid w:val="00D61A2A"/>
    <w:rsid w:val="00D633E0"/>
    <w:rsid w:val="00D64A1F"/>
    <w:rsid w:val="00D72EEB"/>
    <w:rsid w:val="00DA0EAA"/>
    <w:rsid w:val="00DA759C"/>
    <w:rsid w:val="00DB2266"/>
    <w:rsid w:val="00DB2F51"/>
    <w:rsid w:val="00DC5F77"/>
    <w:rsid w:val="00DD1D9C"/>
    <w:rsid w:val="00DD29E4"/>
    <w:rsid w:val="00DD490D"/>
    <w:rsid w:val="00DD68D1"/>
    <w:rsid w:val="00DE19DD"/>
    <w:rsid w:val="00DE3A72"/>
    <w:rsid w:val="00DE5A14"/>
    <w:rsid w:val="00E00FDE"/>
    <w:rsid w:val="00E10D22"/>
    <w:rsid w:val="00E22D74"/>
    <w:rsid w:val="00E31CA7"/>
    <w:rsid w:val="00E538FD"/>
    <w:rsid w:val="00E55585"/>
    <w:rsid w:val="00E60B9A"/>
    <w:rsid w:val="00E60DA9"/>
    <w:rsid w:val="00E62C27"/>
    <w:rsid w:val="00E763C1"/>
    <w:rsid w:val="00E82192"/>
    <w:rsid w:val="00E913D8"/>
    <w:rsid w:val="00E971CE"/>
    <w:rsid w:val="00EA4606"/>
    <w:rsid w:val="00EA471A"/>
    <w:rsid w:val="00EA5877"/>
    <w:rsid w:val="00EB5F54"/>
    <w:rsid w:val="00EC1DED"/>
    <w:rsid w:val="00EC7793"/>
    <w:rsid w:val="00EF5D5F"/>
    <w:rsid w:val="00EF6A84"/>
    <w:rsid w:val="00EF7F91"/>
    <w:rsid w:val="00F00BA0"/>
    <w:rsid w:val="00F03770"/>
    <w:rsid w:val="00F13D5A"/>
    <w:rsid w:val="00F2491E"/>
    <w:rsid w:val="00F477AA"/>
    <w:rsid w:val="00F541E3"/>
    <w:rsid w:val="00F55AB2"/>
    <w:rsid w:val="00F6194B"/>
    <w:rsid w:val="00F636CC"/>
    <w:rsid w:val="00F65070"/>
    <w:rsid w:val="00F767CD"/>
    <w:rsid w:val="00F76F88"/>
    <w:rsid w:val="00F84B83"/>
    <w:rsid w:val="00F86D4F"/>
    <w:rsid w:val="00F95066"/>
    <w:rsid w:val="00FA4191"/>
    <w:rsid w:val="00FA6EC7"/>
    <w:rsid w:val="00FC751B"/>
    <w:rsid w:val="00FD3E96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4D2E"/>
  <w15:docId w15:val="{15F98A48-2991-3348-B1F4-A4D643A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C5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0C5C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50C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E16DF"/>
    <w:pPr>
      <w:ind w:left="708"/>
    </w:pPr>
  </w:style>
  <w:style w:type="paragraph" w:customStyle="1" w:styleId="m5936836243232913057msolistparagraph">
    <w:name w:val="m_5936836243232913057msolistparagraph"/>
    <w:basedOn w:val="Normalny"/>
    <w:rsid w:val="004111F2"/>
    <w:pPr>
      <w:spacing w:before="100" w:beforeAutospacing="1" w:after="100" w:afterAutospacing="1"/>
    </w:pPr>
    <w:rPr>
      <w:rFonts w:eastAsia="Times New Roman"/>
      <w:lang w:val="pl-PL" w:eastAsia="zh-TW"/>
    </w:rPr>
  </w:style>
  <w:style w:type="paragraph" w:customStyle="1" w:styleId="Default">
    <w:name w:val="Default"/>
    <w:rsid w:val="0063453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D3F0B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50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279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8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864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864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6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omylnaczcionkaakapitu"/>
    <w:rsid w:val="007B3FD3"/>
  </w:style>
  <w:style w:type="character" w:styleId="Nierozpoznanawzmianka">
    <w:name w:val="Unresolved Mention"/>
    <w:basedOn w:val="Domylnaczcionkaakapitu"/>
    <w:uiPriority w:val="99"/>
    <w:semiHidden/>
    <w:unhideWhenUsed/>
    <w:rsid w:val="006C27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2F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FF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F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F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wp-content/uploads/sites/358/2024/02/Ogolne-zasady-kwalifikacji_2024_25_SMS_A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wz.uw.edu.pl/wp-content/uploads/sites/358/2024/02/2024SMS_og_zas_kwalifkacj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wz.uw.edu.pl/wp-content/uploads/sites/358/2023/01/Lista-umow-Szwajcaria-SEMP-2023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wz.uw.edu.pl/program-swiss-european-mobility-programme-se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`Szczegółowe zasady ubiegania się o zagraniczne studia częściowe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`Szczegółowe zasady ubiegania się o zagraniczne studia częściowe</dc:title>
  <dc:creator>Jacek</dc:creator>
  <cp:lastModifiedBy>romaniuk</cp:lastModifiedBy>
  <cp:revision>2</cp:revision>
  <dcterms:created xsi:type="dcterms:W3CDTF">2024-02-27T10:56:00Z</dcterms:created>
  <dcterms:modified xsi:type="dcterms:W3CDTF">2024-02-27T10:56:00Z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